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Минэнерго России от 14.01.2016 N 10</w:t>
              <w:br/>
              <w:t xml:space="preserve">"Об утверждении Методических указаний по определению субъектами оптового и розничных рынков электрической энергии, в том числе субъектами естественных монополий, за исключением потребителей электрической энергии, идентификаторов инвестиционных проектов"</w:t>
              <w:br/>
              <w:t xml:space="preserve">(Зарегистрировано в Минюсте России 01.06.2016 N 42393)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 июня 2016 г. N 42393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ЭНЕРГЕТИКИ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14 января 2016 г. N 10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МЕТОДИЧЕСКИХ УКАЗАНИЙ</w:t>
      </w:r>
    </w:p>
    <w:p>
      <w:pPr>
        <w:pStyle w:val="2"/>
        <w:jc w:val="center"/>
      </w:pPr>
      <w:r>
        <w:rPr>
          <w:sz w:val="20"/>
        </w:rPr>
        <w:t xml:space="preserve">ПО ОПРЕДЕЛЕНИЮ СУБЪЕКТАМИ ОПТОВОГО И РОЗНИЧНЫХ РЫНКОВ</w:t>
      </w:r>
    </w:p>
    <w:p>
      <w:pPr>
        <w:pStyle w:val="2"/>
        <w:jc w:val="center"/>
      </w:pPr>
      <w:r>
        <w:rPr>
          <w:sz w:val="20"/>
        </w:rPr>
        <w:t xml:space="preserve">ЭЛЕКТРИЧЕСКОЙ ЭНЕРГИИ, В ТОМ ЧИСЛЕ СУБЪЕКТАМИ ЕСТЕСТВЕННЫХ</w:t>
      </w:r>
    </w:p>
    <w:p>
      <w:pPr>
        <w:pStyle w:val="2"/>
        <w:jc w:val="center"/>
      </w:pPr>
      <w:r>
        <w:rPr>
          <w:sz w:val="20"/>
        </w:rPr>
        <w:t xml:space="preserve">МОНОПОЛИЙ, ЗА ИСКЛЮЧЕНИЕМ ПОТРЕБИТЕЛЕЙ ЭЛЕКТРИЧЕСКОЙ</w:t>
      </w:r>
    </w:p>
    <w:p>
      <w:pPr>
        <w:pStyle w:val="2"/>
        <w:jc w:val="center"/>
      </w:pPr>
      <w:r>
        <w:rPr>
          <w:sz w:val="20"/>
        </w:rPr>
        <w:t xml:space="preserve">ЭНЕРГИИ, ИДЕНТИФИКАТОРОВ ИНВЕСТИЦИОННЫХ ПРОЕКТОВ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hyperlink w:history="0" r:id="rId7" w:tooltip="Постановление Правительства РФ от 21.01.2004 N 24 (ред. от 20.11.2018) &quot;Об утверждении стандартов раскрытия информации субъектами оптового и розничных рынков электрической энерг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Пп. "ж" п. 11</w:t>
              </w:r>
            </w:hyperlink>
            <w:r>
              <w:rPr>
                <w:sz w:val="20"/>
                <w:color w:val="392c69"/>
              </w:rPr>
              <w:t xml:space="preserve"> старой редакции Стандартов соответствует </w:t>
            </w:r>
            <w:hyperlink w:history="0" r:id="rId8" w:tooltip="Постановление Правительства РФ от 21.01.2004 N 24 (ред. от 11.11.2024) &quot;Об утверждении стандартов раскрытия информации субъектами оптового и розничных рынков электрической энергии&quot; {КонсультантПлюс}">
              <w:r>
                <w:rPr>
                  <w:sz w:val="20"/>
                  <w:color w:val="0000ff"/>
                </w:rPr>
                <w:t xml:space="preserve">пп. "м" п. 19</w:t>
              </w:r>
            </w:hyperlink>
            <w:r>
              <w:rPr>
                <w:sz w:val="20"/>
                <w:color w:val="392c69"/>
              </w:rPr>
              <w:t xml:space="preserve"> новой редакции Стандартов.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Постановление Правительства РФ от 21.01.2004 N 24 (ред. от 11.11.2024) &quot;Об утверждении стандартов раскрытия информации субъектами оптового и розничных рынков электрической энергии&quot; {КонсультантПлюс}">
        <w:r>
          <w:rPr>
            <w:sz w:val="20"/>
            <w:color w:val="0000ff"/>
          </w:rPr>
          <w:t xml:space="preserve">подпунктом "ж" пункта 11</w:t>
        </w:r>
      </w:hyperlink>
      <w:r>
        <w:rPr>
          <w:sz w:val="20"/>
        </w:rPr>
        <w:t xml:space="preserve"> стандартов раскрытия информации субъектами оптового и розничных рынков электрической энергии, утвержденных постановлением Правительства Российской Федерации от 21 января 2004 г. N 24 "Об утверждении стандартов раскрытия информации субъектами оптового и розничных рынков электрической энергии" (Собрание законодательства Российской Федерации, 2004, N 4, ст. 282; 2005, N 7, ст. 560; 2009, N 17, ст. 2088; 2010, N 33, ст. 4431; 2011, N 45, ст. 6404; 2012, N 4, ст. 505; N 23, ст. 3008; 2013, N 27, ст. 3602; N 31, ст. 4216; N 31, ст. 4226; N 36, ст. 4586; N 50, ст. 6598; 2014, N 9, ст. 907; N 8, ст. 815; N 9, ст. 919; N 19, ст. 2416; N 25, ст. 3311; N 34, ст. 4659; 2015, N 5, ст. 827; N 8, ст. 1175; N 20, ст. 2924; N 37, ст. 5153; N 39, ст. 5405; N 45, ст. 6256),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прилагаемые </w:t>
      </w:r>
      <w:hyperlink w:history="0" w:anchor="P31" w:tooltip="МЕТОДИЧЕСКИЕ УКАЗАНИЯ">
        <w:r>
          <w:rPr>
            <w:sz w:val="20"/>
            <w:color w:val="0000ff"/>
          </w:rPr>
          <w:t xml:space="preserve">Методические указания</w:t>
        </w:r>
      </w:hyperlink>
      <w:r>
        <w:rPr>
          <w:sz w:val="20"/>
        </w:rPr>
        <w:t xml:space="preserve"> по определению субъектами оптового и розничных рынков электрической энергии, в том числе субъектами естественных монополий, за исключением потребителей электрической энергии, идентификаторов инвестиционных проектов.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А.В.НОВАК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Минэнерго России</w:t>
      </w:r>
    </w:p>
    <w:p>
      <w:pPr>
        <w:pStyle w:val="0"/>
        <w:jc w:val="right"/>
      </w:pPr>
      <w:r>
        <w:rPr>
          <w:sz w:val="20"/>
        </w:rPr>
        <w:t xml:space="preserve">от 14.01.2016 N 10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МЕТОДИЧЕСКИЕ УКАЗАНИЯ</w:t>
      </w:r>
    </w:p>
    <w:p>
      <w:pPr>
        <w:pStyle w:val="2"/>
        <w:jc w:val="center"/>
      </w:pPr>
      <w:r>
        <w:rPr>
          <w:sz w:val="20"/>
        </w:rPr>
        <w:t xml:space="preserve">ПО ОПРЕДЕЛЕНИЮ СУБЪЕКТАМИ ОПТОВОГО И РОЗНИЧНЫХ РЫНКОВ</w:t>
      </w:r>
    </w:p>
    <w:p>
      <w:pPr>
        <w:pStyle w:val="2"/>
        <w:jc w:val="center"/>
      </w:pPr>
      <w:r>
        <w:rPr>
          <w:sz w:val="20"/>
        </w:rPr>
        <w:t xml:space="preserve">ЭЛЕКТРИЧЕСКОЙ ЭНЕРГИИ, В ТОМ ЧИСЛЕ СУБЪЕКТАМИ ЕСТЕСТВЕННЫХ</w:t>
      </w:r>
    </w:p>
    <w:p>
      <w:pPr>
        <w:pStyle w:val="2"/>
        <w:jc w:val="center"/>
      </w:pPr>
      <w:r>
        <w:rPr>
          <w:sz w:val="20"/>
        </w:rPr>
        <w:t xml:space="preserve">МОНОПОЛИЙ, ЗА ИСКЛЮЧЕНИЕМ ПОТРЕБИТЕЛЕЙ ЭЛЕКТРИЧЕСКОЙ</w:t>
      </w:r>
    </w:p>
    <w:p>
      <w:pPr>
        <w:pStyle w:val="2"/>
        <w:jc w:val="center"/>
      </w:pPr>
      <w:r>
        <w:rPr>
          <w:sz w:val="20"/>
        </w:rPr>
        <w:t xml:space="preserve">ЭНЕРГИИ, ИДЕНТИФИКАТОРОВ ИНВЕСТИЦИОННЫХ ПРОЕКТОВ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методические указания устанавливают порядок определения субъектами оптового и розничных рынков электрической энергии, в том числе субъектами естественных монополий, за исключением потребителей электрической энергии (далее - субъекты рынков), идентификаторов инвестиционных проектов, раскрываемых такими субъектами в соответствии со </w:t>
      </w:r>
      <w:hyperlink w:history="0" r:id="rId10" w:tooltip="Постановление Правительства РФ от 21.01.2004 N 24 (ред. от 11.11.2024) &quot;Об утверждении стандартов раскрытия информации субъектами оптового и розничных рынков электрической энергии&quot; {КонсультантПлюс}">
        <w:r>
          <w:rPr>
            <w:sz w:val="20"/>
            <w:color w:val="0000ff"/>
          </w:rPr>
          <w:t xml:space="preserve">стандартами</w:t>
        </w:r>
      </w:hyperlink>
      <w:r>
        <w:rPr>
          <w:sz w:val="20"/>
        </w:rPr>
        <w:t xml:space="preserve">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 января 2004 г. N 24 "Об утверждении стандартов раскрытия информации субъектами оптового и розничных рынков электрической энергии" (Собрание законодательства Российской Федерации, 2004, N 4, ст. 282; 2005, N 7, ст. 560; 2009, N 17, ст. 2088; 2010, N 33, ст. 4431; 2011, N 45, ст. 6404; 2012, N 4, ст. 505; N 23, ст. 3008; 2013, N 27, ст. 3602; N 31, ст. 4216; N 31, ст. 4226; N 36, ст. 4586; N 50, ст. 6598; 2014, N 9, ст. 907; N 8, ст. 815; N 9, ст. 919; N 19, ст. 2416; N 25, ст. 3311; N 34, ст. 4659; 2015, N 5, ст. 827; N 8, ст. 1175; N 20, ст. 2924; N 37, ст. 5153; N 39, ст. 5405; N 45, ст. 6256) (далее - стандарты раскрытия информации), в составе информации об инвестиционной программе (о проекте инвестиционной программы и (или) проекте изменений, вносимых в инвестиционную программу) и обосновывающих ее материалах, а также об отчетах о реализации инвестиционной программы и об обосновывающих их материалах.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Идентификатор инвестиционного проекта в соответствии с </w:t>
      </w:r>
      <w:hyperlink w:history="0" r:id="rId11" w:tooltip="Постановление Правительства РФ от 21.01.2004 N 24 (ред. от 11.11.2024) &quot;Об утверждении стандартов раскрытия информации субъектами оптового и розничных рынков электрической энергии&quot; {КонсультантПлюс}">
        <w:r>
          <w:rPr>
            <w:sz w:val="20"/>
            <w:color w:val="0000ff"/>
          </w:rPr>
          <w:t xml:space="preserve">абзацем вторым подпункта "ж" пункта 11</w:t>
        </w:r>
      </w:hyperlink>
      <w:r>
        <w:rPr>
          <w:sz w:val="20"/>
        </w:rPr>
        <w:t xml:space="preserve"> стандартов раскрытия информации определяется субъектом рынков однократно в отношении инвестиционных проектов: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которых не предусмотрена инвестиционной программой субъекта рынков, утвержденной в порядке, установленном </w:t>
      </w:r>
      <w:hyperlink w:history="0" r:id="rId12" w:tooltip="Постановление Правительства РФ от 01.12.2009 N 977 (ред. от 11.11.2024) &quot;Об инвестиционных программах субъектов электроэнергетики&quot; (вместе с &quot;Правилами утверждения инвестиционных программ субъектов электроэнергетики&quot;, &quot;Правилами осуществления контроля за реализацией инвестиционных программ субъектов электроэнергетики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утверждения инвестиционных программ субъектов электроэнергетики, утвержденными постановлением Правительства Российской Федерации от 1 декабря 2009 г. N 977 "Об инвестиционных программах субъектов электроэнергетики" (Собрание законодательства Российской Федерации, 2009, N 49, ст. 5978; 2010, N 28, ст. 3702; 2012, N 4, ст. 504; N 14, ст. 1635; 2013, N 9, ст. 955; N 21, ст. 2647; 2014, N 14, ст. 1638; 2015, N 8, ст. 1175; N 37, ст. 5153) (далее - Правила утверждения инвестиционных программ);</w:t>
      </w:r>
    </w:p>
    <w:bookmarkStart w:id="40" w:name="P40"/>
    <w:bookmarkEnd w:id="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которых предусмотрена инвестиционной программой субъекта рынков, утвержденной до вступления в силу настоящих Методических указаний в порядке, установленном </w:t>
      </w:r>
      <w:hyperlink w:history="0" r:id="rId13" w:tooltip="Постановление Правительства РФ от 01.12.2009 N 977 (ред. от 11.11.2024) &quot;Об инвестиционных программах субъектов электроэнергетики&quot; (вместе с &quot;Правилами утверждения инвестиционных программ субъектов электроэнергетики&quot;, &quot;Правилами осуществления контроля за реализацией инвестиционных программ субъектов электроэнергетики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утверждения инвестиционных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Определение субъектом рынков идентификатора инвестиционного проекта, реализация которого предусмотрена инвестиционной программой субъекта рынков, указанной в </w:t>
      </w:r>
      <w:hyperlink w:history="0" w:anchor="P40" w:tooltip="реализация которых предусмотрена инвестиционной программой субъекта рынков, утвержденной до вступления в силу настоящих Методических указаний в порядке, установленном Правилами утверждения инвестиционных программ.">
        <w:r>
          <w:rPr>
            <w:sz w:val="20"/>
            <w:color w:val="0000ff"/>
          </w:rPr>
          <w:t xml:space="preserve">абзаце третьем пункта 2</w:t>
        </w:r>
      </w:hyperlink>
      <w:r>
        <w:rPr>
          <w:sz w:val="20"/>
        </w:rPr>
        <w:t xml:space="preserve"> настоящих Методических указаний, включает следующие этапы: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субъектом рынков идентификатора инвестиционного проекта в соответствии с </w:t>
      </w:r>
      <w:hyperlink w:history="0" w:anchor="P50" w:tooltip="7. Субъект рынков формирует идентификатор инвестиционного проекта в соответствии со следующим требованиями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настоящих Методических указаний;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опубликование субъектом рынков информации об инвестиционной программе и обосновывающих ее материалах в соответствии со </w:t>
      </w:r>
      <w:hyperlink w:history="0" r:id="rId14" w:tooltip="Постановление Правительства РФ от 21.01.2004 N 24 (ред. от 11.11.2024) &quot;Об утверждении стандартов раскрытия информации субъектами оптового и розничных рынков электрической энергии&quot; {КонсультантПлюс}">
        <w:r>
          <w:rPr>
            <w:sz w:val="20"/>
            <w:color w:val="0000ff"/>
          </w:rPr>
          <w:t xml:space="preserve">стандартами</w:t>
        </w:r>
      </w:hyperlink>
      <w:r>
        <w:rPr>
          <w:sz w:val="20"/>
        </w:rPr>
        <w:t xml:space="preserve"> раскрытия информации, содержащей идентификатор инвестиционного проекта, сформированный в соответствии с </w:t>
      </w:r>
      <w:hyperlink w:history="0" w:anchor="P50" w:tooltip="7. Субъект рынков формирует идентификатор инвестиционного проекта в соответствии со следующим требованиями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настоящих Методических указаний.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Сформированные субъектом рынков в соответствии с настоящими Методическими указаниями идентификаторы инвестиционных проектов, реализация которых предусматривается инвестиционной программой субъекта рынков, утвержденной до вступления в силу настоящих Методических указаний, считаются определенными субъектом рынков после опубликования им указанных идентификаторов в составе информации об инвестиционной программе и обосновывающих ее материалах в соответствии со </w:t>
      </w:r>
      <w:hyperlink w:history="0" r:id="rId15" w:tooltip="Постановление Правительства РФ от 21.01.2004 N 24 (ред. от 11.11.2024) &quot;Об утверждении стандартов раскрытия информации субъектами оптового и розничных рынков электрической энергии&quot; {КонсультантПлюс}">
        <w:r>
          <w:rPr>
            <w:sz w:val="20"/>
            <w:color w:val="0000ff"/>
          </w:rPr>
          <w:t xml:space="preserve">стандартами</w:t>
        </w:r>
      </w:hyperlink>
      <w:r>
        <w:rPr>
          <w:sz w:val="20"/>
        </w:rPr>
        <w:t xml:space="preserve"> раскрытия информации и изменению не подлежат.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Определение субъектом рынков идентификатора инвестиционного проекта, реализация которого не предусмотрена инвестиционной программой, утвержденной в порядке, установленном </w:t>
      </w:r>
      <w:hyperlink w:history="0" r:id="rId16" w:tooltip="Постановление Правительства РФ от 01.12.2009 N 977 (ред. от 11.11.2024) &quot;Об инвестиционных программах субъектов электроэнергетики&quot; (вместе с &quot;Правилами утверждения инвестиционных программ субъектов электроэнергетики&quot;, &quot;Правилами осуществления контроля за реализацией инвестиционных программ субъектов электроэнергетики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утверждения инвестиционных программ, включает следующие этапы: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субъектом рынков идентификатора инвестиционного проекта в соответствии с </w:t>
      </w:r>
      <w:hyperlink w:history="0" w:anchor="P50" w:tooltip="7. Субъект рынков формирует идентификатор инвестиционного проекта в соответствии со следующим требованиями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настоящих Методических указаний;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опубликование субъектом рынков информации о проекте инвестиционной программы и (или) проекте изменений, вносимых в инвестиционную программу (далее - проект инвестиционной программы), и об обосновывающих ее материалах, содержащей идентификатор инвестиционного проекта, сформированный в соответствии с </w:t>
      </w:r>
      <w:hyperlink w:history="0" w:anchor="P50" w:tooltip="7. Субъект рынков формирует идентификатор инвестиционного проекта в соответствии со следующим требованиями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настоящих Методических указаний;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опубликование органом исполнительной власти решения об утверждении инвестиционной программы субъекта рынков, принятого в порядке, установленном </w:t>
      </w:r>
      <w:hyperlink w:history="0" r:id="rId17" w:tooltip="Постановление Правительства РФ от 01.12.2009 N 977 (ред. от 11.11.2024) &quot;Об инвестиционных программах субъектов электроэнергетики&quot; (вместе с &quot;Правилами утверждения инвестиционных программ субъектов электроэнергетики&quot;, &quot;Правилами осуществления контроля за реализацией инвестиционных программ субъектов электроэнергетики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утверждения инвестиционных программ, содержащего идентификатор инвестиционного проекта, сформированный в соответствии с </w:t>
      </w:r>
      <w:hyperlink w:history="0" w:anchor="P50" w:tooltip="7. Субъект рынков формирует идентификатор инвестиционного проекта в соответствии со следующим требованиями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настоящих Методических указаний.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Сформированные субъектом рынков в соответствии с настоящими Методическими указаниями идентификаторы инвестиционных проектов считаются определенными субъектом рынков после опубликования органом исполнительной власти решения об утверждении инвестиционной программы, содержащего указанные идентификаторы инвестиционных проектов, и изменению не подлежат.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Субъект рынков формирует идентификатор инвестиционного проекта в соответствии со следующим требованиями.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Идентификатор инвестиционного проекта должен иметь следующий вид: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G_P, 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G - указание на год, в котором: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утверждена инвестиционная программа субъекта рынка, в составе информации о которой планируется опубликование в соответствии со </w:t>
      </w:r>
      <w:hyperlink w:history="0" r:id="rId18" w:tooltip="Постановление Правительства РФ от 21.01.2004 N 24 (ред. от 11.11.2024) &quot;Об утверждении стандартов раскрытия информации субъектами оптового и розничных рынков электрической энергии&quot; {КонсультантПлюс}">
        <w:r>
          <w:rPr>
            <w:sz w:val="20"/>
            <w:color w:val="0000ff"/>
          </w:rPr>
          <w:t xml:space="preserve">стандартами</w:t>
        </w:r>
      </w:hyperlink>
      <w:r>
        <w:rPr>
          <w:sz w:val="20"/>
        </w:rPr>
        <w:t xml:space="preserve"> раскрытия информации формируемого идентификатора инвестиционного проекта, если субъектом рынков формируется идентификатор для инвестиционного проекта, реализация которого предусмотрена инвестиционной программой субъекта рынков, утвержденной до вступления в силу настоящих Методических указаний в порядке, установленном </w:t>
      </w:r>
      <w:hyperlink w:history="0" r:id="rId19" w:tooltip="Постановление Правительства РФ от 01.12.2009 N 977 (ред. от 11.11.2024) &quot;Об инвестиционных программах субъектов электроэнергетики&quot; (вместе с &quot;Правилами утверждения инвестиционных программ субъектов электроэнергетики&quot;, &quot;Правилами осуществления контроля за реализацией инвестиционных программ субъектов электроэнергетики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утверждения инвестиционных программ;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субъектом рынков планируется направление в соответствии с </w:t>
      </w:r>
      <w:hyperlink w:history="0" r:id="rId20" w:tooltip="Постановление Правительства РФ от 01.12.2009 N 977 (ред. от 11.11.2024) &quot;Об инвестиционных программах субъектов электроэнергетики&quot; (вместе с &quot;Правилами утверждения инвестиционных программ субъектов электроэнергетики&quot;, &quot;Правилами осуществления контроля за реализацией инвестиционных программ субъектов электроэнергетики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утверждения инвестиционных программ заявления об утверждении инвестиционной программы в орган исполнительной власти, уполномоченный на утверждение инвестиционной программы субъекта рынка, если субъектом рынков формируется идентификатор для инвестиционного проекта, реализация которого не предусмотрена инвестиционной программой субъекта рынков, утвержденной в порядке, установленном </w:t>
      </w:r>
      <w:hyperlink w:history="0" r:id="rId21" w:tooltip="Постановление Правительства РФ от 01.12.2009 N 977 (ред. от 11.11.2024) &quot;Об инвестиционных программах субъектов электроэнергетики&quot; (вместе с &quot;Правилами утверждения инвестиционных программ субъектов электроэнергетики&quot;, &quot;Правилами осуществления контроля за реализацией инвестиционных программ субъектов электроэнергетики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утверждения инвестиционных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Указание на год обозначается буквой латинского алфавита, начиная с буквы "A", которая соответствует 2010 году, и заканчивая буквой "Z", которая соответствует 2035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P - номер инвестиционного проекта, при формировании которого допускается использование чисел, букв латинского и русского алфавитов, а также символов, и который: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формируется субъектом рынков самостоятельно исходя из условия уникальности такого номера инвестиционного проекта, если реализация инвестиционного проекта не предусмотрена инвестиционной программой субъекта рынков, утвержденной в порядке, установленном </w:t>
      </w:r>
      <w:hyperlink w:history="0" r:id="rId22" w:tooltip="Постановление Правительства РФ от 01.12.2009 N 977 (ред. от 11.11.2024) &quot;Об инвестиционных программах субъектов электроэнергетики&quot; (вместе с &quot;Правилами утверждения инвестиционных программ субъектов электроэнергетики&quot;, &quot;Правилами осуществления контроля за реализацией инвестиционных программ субъектов электроэнергетики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утверждения инвестиционных программ, или если реализация инвестиционного проекта предусмотрена инвестиционной программой субъекта рынков, утвержденной до вступления в силу настоящих Методических указаний в порядке, установленном </w:t>
      </w:r>
      <w:hyperlink w:history="0" r:id="rId23" w:tooltip="Постановление Правительства РФ от 01.12.2009 N 977 (ред. от 11.11.2024) &quot;Об инвестиционных программах субъектов электроэнергетики&quot; (вместе с &quot;Правилами утверждения инвестиционных программ субъектов электроэнергетики&quot;, &quot;Правилами осуществления контроля за реализацией инвестиционных программ субъектов электроэнергетики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утверждения инвестиционных программ, но решение органа исполнительной власти об утверждении такой инвестиционной программы не содержит идентификатора инвестиционного проекта;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должен соответствовать идентификатору такого инвестиционного проекта (при его наличии), указанному в решении органа исполнительной власти об утверждении инвестиционной программы субъекта рынков, принятого до вступления в силу настоящих Методических указаний в порядке, установленном </w:t>
      </w:r>
      <w:hyperlink w:history="0" r:id="rId24" w:tooltip="Постановление Правительства РФ от 01.12.2009 N 977 (ред. от 11.11.2024) &quot;Об инвестиционных программах субъектов электроэнергетики&quot; (вместе с &quot;Правилами утверждения инвестиционных программ субъектов электроэнергетики&quot;, &quot;Правилами осуществления контроля за реализацией инвестиционных программ субъектов электроэнергетики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утверждения инвестиционных программ, если реализация инвестиционного проекта предусмотрена инвестиционной программой субъекта рынков, утвержденной до вступления в силу настоящих Методических указаний в порядке, установленном </w:t>
      </w:r>
      <w:hyperlink w:history="0" r:id="rId25" w:tooltip="Постановление Правительства РФ от 01.12.2009 N 977 (ред. от 11.11.2024) &quot;Об инвестиционных программах субъектов электроэнергетики&quot; (вместе с &quot;Правилами утверждения инвестиционных программ субъектов электроэнергетики&quot;, &quot;Правилами осуществления контроля за реализацией инвестиционных программ субъектов электроэнергетики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утверждения инвестиционных программ.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Минэнерго России от 14.01.2016 N 10</w:t>
            <w:br/>
            <w:t>"Об утверждении Методических указаний по определению субъектами оптового и 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11757&amp;dst=100211" TargetMode = "External"/>
	<Relationship Id="rId8" Type="http://schemas.openxmlformats.org/officeDocument/2006/relationships/hyperlink" Target="https://login.consultant.ru/link/?req=doc&amp;base=LAW&amp;n=490290&amp;dst=1249" TargetMode = "External"/>
	<Relationship Id="rId9" Type="http://schemas.openxmlformats.org/officeDocument/2006/relationships/hyperlink" Target="https://login.consultant.ru/link/?req=doc&amp;base=LAW&amp;n=490290&amp;dst=1249" TargetMode = "External"/>
	<Relationship Id="rId10" Type="http://schemas.openxmlformats.org/officeDocument/2006/relationships/hyperlink" Target="https://login.consultant.ru/link/?req=doc&amp;base=LAW&amp;n=490290&amp;dst=100010" TargetMode = "External"/>
	<Relationship Id="rId11" Type="http://schemas.openxmlformats.org/officeDocument/2006/relationships/hyperlink" Target="https://login.consultant.ru/link/?req=doc&amp;base=LAW&amp;n=490290&amp;dst=844" TargetMode = "External"/>
	<Relationship Id="rId12" Type="http://schemas.openxmlformats.org/officeDocument/2006/relationships/hyperlink" Target="https://login.consultant.ru/link/?req=doc&amp;base=LAW&amp;n=490293&amp;dst=20" TargetMode = "External"/>
	<Relationship Id="rId13" Type="http://schemas.openxmlformats.org/officeDocument/2006/relationships/hyperlink" Target="https://login.consultant.ru/link/?req=doc&amp;base=LAW&amp;n=490293&amp;dst=20" TargetMode = "External"/>
	<Relationship Id="rId14" Type="http://schemas.openxmlformats.org/officeDocument/2006/relationships/hyperlink" Target="https://login.consultant.ru/link/?req=doc&amp;base=LAW&amp;n=490290&amp;dst=100010" TargetMode = "External"/>
	<Relationship Id="rId15" Type="http://schemas.openxmlformats.org/officeDocument/2006/relationships/hyperlink" Target="https://login.consultant.ru/link/?req=doc&amp;base=LAW&amp;n=490290&amp;dst=100010" TargetMode = "External"/>
	<Relationship Id="rId16" Type="http://schemas.openxmlformats.org/officeDocument/2006/relationships/hyperlink" Target="https://login.consultant.ru/link/?req=doc&amp;base=LAW&amp;n=490293&amp;dst=20" TargetMode = "External"/>
	<Relationship Id="rId17" Type="http://schemas.openxmlformats.org/officeDocument/2006/relationships/hyperlink" Target="https://login.consultant.ru/link/?req=doc&amp;base=LAW&amp;n=490293&amp;dst=20" TargetMode = "External"/>
	<Relationship Id="rId18" Type="http://schemas.openxmlformats.org/officeDocument/2006/relationships/hyperlink" Target="https://login.consultant.ru/link/?req=doc&amp;base=LAW&amp;n=490290&amp;dst=100010" TargetMode = "External"/>
	<Relationship Id="rId19" Type="http://schemas.openxmlformats.org/officeDocument/2006/relationships/hyperlink" Target="https://login.consultant.ru/link/?req=doc&amp;base=LAW&amp;n=490293&amp;dst=20" TargetMode = "External"/>
	<Relationship Id="rId20" Type="http://schemas.openxmlformats.org/officeDocument/2006/relationships/hyperlink" Target="https://login.consultant.ru/link/?req=doc&amp;base=LAW&amp;n=490293&amp;dst=20" TargetMode = "External"/>
	<Relationship Id="rId21" Type="http://schemas.openxmlformats.org/officeDocument/2006/relationships/hyperlink" Target="https://login.consultant.ru/link/?req=doc&amp;base=LAW&amp;n=490293&amp;dst=20" TargetMode = "External"/>
	<Relationship Id="rId22" Type="http://schemas.openxmlformats.org/officeDocument/2006/relationships/hyperlink" Target="https://login.consultant.ru/link/?req=doc&amp;base=LAW&amp;n=490293&amp;dst=20" TargetMode = "External"/>
	<Relationship Id="rId23" Type="http://schemas.openxmlformats.org/officeDocument/2006/relationships/hyperlink" Target="https://login.consultant.ru/link/?req=doc&amp;base=LAW&amp;n=490293&amp;dst=20" TargetMode = "External"/>
	<Relationship Id="rId24" Type="http://schemas.openxmlformats.org/officeDocument/2006/relationships/hyperlink" Target="https://login.consultant.ru/link/?req=doc&amp;base=LAW&amp;n=490293&amp;dst=20" TargetMode = "External"/>
	<Relationship Id="rId25" Type="http://schemas.openxmlformats.org/officeDocument/2006/relationships/hyperlink" Target="https://login.consultant.ru/link/?req=doc&amp;base=LAW&amp;n=490293&amp;dst=2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Минэнерго России от 14.01.2016 N 10
"Об утверждении Методических указаний по определению субъектами оптового и розничных рынков электрической энергии, в том числе субъектами естественных монополий, за исключением потребителей электрической энергии, идентификаторов инвестиционных проектов"
(Зарегистрировано в Минюсте России 01.06.2016 N 42393)</dc:title>
  <dcterms:created xsi:type="dcterms:W3CDTF">2024-12-19T05:30:46Z</dcterms:created>
</cp:coreProperties>
</file>